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7551" w14:textId="77777777" w:rsidR="00341144" w:rsidRPr="004A56E2" w:rsidRDefault="00341144" w:rsidP="004A56E2">
      <w:pPr>
        <w:spacing w:after="0" w:line="240" w:lineRule="auto"/>
        <w:ind w:hanging="180"/>
        <w:rPr>
          <w:rFonts w:ascii="Times New Roman" w:eastAsia="Times New Roman" w:hAnsi="Times New Roman" w:cs="Times New Roman"/>
          <w:b/>
          <w:bCs/>
          <w:kern w:val="36"/>
          <w:u w:val="single"/>
        </w:rPr>
      </w:pPr>
      <w:r w:rsidRPr="004A56E2">
        <w:rPr>
          <w:rFonts w:ascii="Times New Roman" w:eastAsia="Times New Roman" w:hAnsi="Times New Roman" w:cs="Times New Roman"/>
          <w:b/>
          <w:bCs/>
          <w:kern w:val="36"/>
          <w:u w:val="single"/>
        </w:rPr>
        <w:t xml:space="preserve">Policy: </w:t>
      </w:r>
    </w:p>
    <w:p w14:paraId="15645F66" w14:textId="77777777" w:rsidR="004A56E2" w:rsidRPr="004A56E2" w:rsidRDefault="004A56E2" w:rsidP="004A56E2">
      <w:pPr>
        <w:spacing w:after="0" w:line="240" w:lineRule="auto"/>
        <w:ind w:hanging="180"/>
        <w:rPr>
          <w:rFonts w:ascii="Times New Roman" w:eastAsia="Times New Roman" w:hAnsi="Times New Roman" w:cs="Times New Roman"/>
          <w:b/>
          <w:bCs/>
          <w:kern w:val="36"/>
          <w:u w:val="single"/>
        </w:rPr>
      </w:pPr>
    </w:p>
    <w:p w14:paraId="46AC7DA8" w14:textId="77777777" w:rsidR="004A56E2" w:rsidRPr="004A56E2" w:rsidRDefault="004A56E2" w:rsidP="004A56E2">
      <w:pPr>
        <w:spacing w:after="0" w:line="240" w:lineRule="auto"/>
        <w:ind w:hanging="180"/>
        <w:rPr>
          <w:rFonts w:ascii="Times New Roman" w:eastAsia="Times New Roman" w:hAnsi="Times New Roman" w:cs="Times New Roman"/>
          <w:b/>
          <w:bCs/>
          <w:kern w:val="36"/>
          <w:u w:val="single"/>
        </w:rPr>
      </w:pPr>
    </w:p>
    <w:p w14:paraId="625D794F" w14:textId="77777777" w:rsidR="00A00CD3" w:rsidRPr="004A56E2" w:rsidRDefault="004A56E2" w:rsidP="004A56E2">
      <w:pPr>
        <w:spacing w:after="0" w:line="240" w:lineRule="auto"/>
        <w:ind w:left="-180"/>
        <w:rPr>
          <w:rFonts w:ascii="Times New Roman" w:eastAsia="Times New Roman" w:hAnsi="Times New Roman" w:cs="Times New Roman"/>
          <w:bCs/>
        </w:rPr>
      </w:pPr>
      <w:r w:rsidRPr="004A56E2">
        <w:rPr>
          <w:rFonts w:ascii="Times New Roman" w:eastAsia="Times New Roman" w:hAnsi="Times New Roman" w:cs="Times New Roman"/>
          <w:bCs/>
        </w:rPr>
        <w:t xml:space="preserve">The Gowanda Free </w:t>
      </w:r>
      <w:r w:rsidR="009E2EBC">
        <w:rPr>
          <w:rFonts w:ascii="Times New Roman" w:eastAsia="Times New Roman" w:hAnsi="Times New Roman" w:cs="Times New Roman"/>
          <w:bCs/>
        </w:rPr>
        <w:t>Library</w:t>
      </w:r>
      <w:r w:rsidRPr="004A56E2">
        <w:rPr>
          <w:rFonts w:ascii="Times New Roman" w:eastAsia="Times New Roman" w:hAnsi="Times New Roman" w:cs="Times New Roman"/>
          <w:bCs/>
        </w:rPr>
        <w:t xml:space="preserve"> is</w:t>
      </w:r>
      <w:r w:rsidR="00A00CD3" w:rsidRPr="004A56E2">
        <w:rPr>
          <w:rFonts w:ascii="Times New Roman" w:eastAsia="Times New Roman" w:hAnsi="Times New Roman" w:cs="Times New Roman"/>
          <w:bCs/>
        </w:rPr>
        <w:t xml:space="preserve"> committed to protecting the borrowing informat</w:t>
      </w:r>
      <w:r>
        <w:rPr>
          <w:rFonts w:ascii="Times New Roman" w:eastAsia="Times New Roman" w:hAnsi="Times New Roman" w:cs="Times New Roman"/>
          <w:bCs/>
        </w:rPr>
        <w:t xml:space="preserve">ion of patrons, and their right </w:t>
      </w:r>
      <w:r w:rsidR="00A00CD3" w:rsidRPr="004A56E2">
        <w:rPr>
          <w:rFonts w:ascii="Times New Roman" w:eastAsia="Times New Roman" w:hAnsi="Times New Roman" w:cs="Times New Roman"/>
          <w:bCs/>
        </w:rPr>
        <w:t>to access information that is controversial, sensitive or personal, without fear of embarrassment or humiliation.</w:t>
      </w:r>
    </w:p>
    <w:p w14:paraId="3703BF64" w14:textId="77777777" w:rsidR="004A56E2" w:rsidRPr="004A56E2" w:rsidRDefault="004A56E2" w:rsidP="004A56E2">
      <w:pPr>
        <w:spacing w:after="0" w:line="240" w:lineRule="auto"/>
        <w:ind w:hanging="180"/>
        <w:rPr>
          <w:rFonts w:ascii="Times New Roman" w:eastAsia="Times New Roman" w:hAnsi="Times New Roman" w:cs="Times New Roman"/>
          <w:bCs/>
        </w:rPr>
      </w:pPr>
    </w:p>
    <w:p w14:paraId="25D22430" w14:textId="77777777" w:rsidR="00A00CD3" w:rsidRPr="004A56E2" w:rsidRDefault="009E2EBC" w:rsidP="004A56E2">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rPr>
          <w:rFonts w:ascii="Times New Roman" w:eastAsia="Times New Roman" w:hAnsi="Times New Roman" w:cs="Times New Roman"/>
        </w:rPr>
      </w:pP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records, which contain names or other personally identifying details regarding the users of public, free  association,  school,  college  and  university  libraries  and  </w:t>
      </w: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systems  of  this state, including but not limited to records related to the  circulation  of  </w:t>
      </w: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materials,  computer  database  searches, </w:t>
      </w:r>
      <w:r w:rsidRPr="004A56E2">
        <w:rPr>
          <w:rFonts w:ascii="Times New Roman" w:eastAsia="Times New Roman" w:hAnsi="Times New Roman" w:cs="Times New Roman"/>
        </w:rPr>
        <w:t>inter</w:t>
      </w: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loan   transactions,   reference  queries,  requests  for photocopies of </w:t>
      </w: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materials, title reserve requests, or the use  of audio-visual  materials,  films  or  records,  shall be confidential and shall not be disclosed except that such records may be disclosed to  the extent  necessary  for the proper operation of such </w:t>
      </w:r>
      <w:r>
        <w:rPr>
          <w:rFonts w:ascii="Times New Roman" w:eastAsia="Times New Roman" w:hAnsi="Times New Roman" w:cs="Times New Roman"/>
        </w:rPr>
        <w:t>Library</w:t>
      </w:r>
      <w:r w:rsidR="00A00CD3" w:rsidRPr="004A56E2">
        <w:rPr>
          <w:rFonts w:ascii="Times New Roman" w:eastAsia="Times New Roman" w:hAnsi="Times New Roman" w:cs="Times New Roman"/>
        </w:rPr>
        <w:t xml:space="preserve"> and shall be  disclosed upon request or consent of the user or pursuant  to  subpoena, court order or where otherwise required by statute. [NY CPLR Section 4509]</w:t>
      </w:r>
    </w:p>
    <w:p w14:paraId="09C31C82" w14:textId="77777777" w:rsidR="001430A5" w:rsidRPr="004A56E2" w:rsidRDefault="001430A5" w:rsidP="004A56E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rPr>
          <w:rFonts w:ascii="Times New Roman" w:eastAsia="Times New Roman" w:hAnsi="Times New Roman" w:cs="Times New Roman"/>
        </w:rPr>
      </w:pPr>
    </w:p>
    <w:p w14:paraId="1D295D41" w14:textId="77777777" w:rsidR="00A00CD3" w:rsidRPr="004A56E2" w:rsidRDefault="00A00CD3" w:rsidP="004A56E2">
      <w:pPr>
        <w:pStyle w:val="ListParagraph"/>
        <w:numPr>
          <w:ilvl w:val="0"/>
          <w:numId w:val="4"/>
        </w:numPr>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Under New York State Law, if you are signing for a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card for someone under 18,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is, under the above law, prohibited from revealing that minor's borrowed materials to you.</w:t>
      </w:r>
    </w:p>
    <w:p w14:paraId="56EB38AA" w14:textId="77777777" w:rsidR="004A56E2" w:rsidRPr="004A56E2" w:rsidRDefault="004A56E2" w:rsidP="004A56E2">
      <w:pPr>
        <w:spacing w:after="0" w:line="240" w:lineRule="auto"/>
        <w:ind w:hanging="180"/>
        <w:rPr>
          <w:rFonts w:ascii="Times New Roman" w:eastAsia="Times New Roman" w:hAnsi="Times New Roman" w:cs="Times New Roman"/>
        </w:rPr>
      </w:pPr>
    </w:p>
    <w:p w14:paraId="18E9B87D" w14:textId="77777777" w:rsidR="00A00CD3" w:rsidRPr="004A56E2" w:rsidRDefault="00A00CD3" w:rsidP="004A56E2">
      <w:pPr>
        <w:numPr>
          <w:ilvl w:val="0"/>
          <w:numId w:val="1"/>
        </w:numPr>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USA PATRIOT ACT still requires the presentation of a subpoena for access to your records.</w:t>
      </w:r>
    </w:p>
    <w:p w14:paraId="59574802" w14:textId="77777777" w:rsidR="004A56E2" w:rsidRPr="004A56E2" w:rsidRDefault="004A56E2" w:rsidP="004A56E2">
      <w:pPr>
        <w:spacing w:after="0" w:line="240" w:lineRule="auto"/>
        <w:ind w:left="720" w:hanging="180"/>
        <w:rPr>
          <w:rFonts w:ascii="Times New Roman" w:eastAsia="Times New Roman" w:hAnsi="Times New Roman" w:cs="Times New Roman"/>
        </w:rPr>
      </w:pPr>
    </w:p>
    <w:p w14:paraId="04726233" w14:textId="77777777" w:rsidR="00A00CD3" w:rsidRPr="004A56E2" w:rsidRDefault="00A00CD3" w:rsidP="004A56E2">
      <w:pPr>
        <w:numPr>
          <w:ilvl w:val="0"/>
          <w:numId w:val="1"/>
        </w:numPr>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Your Patron Information. The information in your patron record is the property of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that is listed as your home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While other libraries have access to that data, no other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can use that data for anything other than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transactions. Your home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can use the data for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mailings. If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has a Friends group, they can allow the group to also use the patron data, but information will not be given to any other organization. If you do not wish to have the Friends group to have your name, address, email and telephone, notify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and you will be removed from that list. </w:t>
      </w:r>
    </w:p>
    <w:p w14:paraId="332E0077" w14:textId="77777777" w:rsidR="004A56E2" w:rsidRPr="004A56E2" w:rsidRDefault="004A56E2" w:rsidP="004A56E2">
      <w:pPr>
        <w:spacing w:after="0" w:line="240" w:lineRule="auto"/>
        <w:ind w:hanging="180"/>
        <w:rPr>
          <w:rFonts w:ascii="Times New Roman" w:eastAsia="Times New Roman" w:hAnsi="Times New Roman" w:cs="Times New Roman"/>
        </w:rPr>
      </w:pPr>
    </w:p>
    <w:p w14:paraId="06D4A914" w14:textId="77777777" w:rsidR="00A00CD3" w:rsidRPr="004A56E2" w:rsidRDefault="00A00CD3" w:rsidP="004A56E2">
      <w:pPr>
        <w:numPr>
          <w:ilvl w:val="0"/>
          <w:numId w:val="1"/>
        </w:numPr>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Your borrowing history. As soon as you return an item within the due date, the link to that item is deleted from your patron record. </w:t>
      </w:r>
      <w:r w:rsidR="00341144" w:rsidRPr="004A56E2">
        <w:rPr>
          <w:rFonts w:ascii="Times New Roman" w:eastAsia="Times New Roman" w:hAnsi="Times New Roman" w:cs="Times New Roman"/>
        </w:rPr>
        <w:t>However,</w:t>
      </w:r>
      <w:r w:rsidRPr="004A56E2">
        <w:rPr>
          <w:rFonts w:ascii="Times New Roman" w:eastAsia="Times New Roman" w:hAnsi="Times New Roman" w:cs="Times New Roman"/>
        </w:rPr>
        <w:t xml:space="preserve"> the software retains in the item's record,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card number of last person who took it out and the name of the current borrower of the item. </w:t>
      </w:r>
    </w:p>
    <w:p w14:paraId="2767218F" w14:textId="77777777" w:rsidR="001430A5" w:rsidRPr="004A56E2" w:rsidRDefault="001430A5" w:rsidP="004A56E2">
      <w:pPr>
        <w:spacing w:after="0" w:line="240" w:lineRule="auto"/>
        <w:ind w:left="360" w:hanging="180"/>
        <w:rPr>
          <w:rFonts w:ascii="Times New Roman" w:eastAsia="Times New Roman" w:hAnsi="Times New Roman" w:cs="Times New Roman"/>
        </w:rPr>
      </w:pPr>
    </w:p>
    <w:p w14:paraId="3A7F34C1" w14:textId="77777777" w:rsidR="001430A5" w:rsidRPr="004A56E2" w:rsidRDefault="001430A5" w:rsidP="004A56E2">
      <w:pPr>
        <w:spacing w:after="0" w:line="240" w:lineRule="auto"/>
        <w:ind w:left="360" w:hanging="180"/>
        <w:rPr>
          <w:rFonts w:ascii="Times New Roman" w:eastAsia="Times New Roman" w:hAnsi="Times New Roman" w:cs="Times New Roman"/>
        </w:rPr>
      </w:pPr>
    </w:p>
    <w:p w14:paraId="3D17A6BB" w14:textId="77777777" w:rsidR="001430A5" w:rsidRPr="004A56E2" w:rsidRDefault="001430A5" w:rsidP="004A56E2">
      <w:pPr>
        <w:spacing w:after="0" w:line="240" w:lineRule="auto"/>
        <w:ind w:left="360" w:hanging="180"/>
        <w:rPr>
          <w:rFonts w:ascii="Times New Roman" w:eastAsia="Times New Roman" w:hAnsi="Times New Roman" w:cs="Times New Roman"/>
        </w:rPr>
      </w:pPr>
    </w:p>
    <w:p w14:paraId="4F642CDF" w14:textId="77777777" w:rsidR="00341144" w:rsidRPr="004A56E2" w:rsidRDefault="00341144"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511A5827" w14:textId="77777777" w:rsidR="00341144" w:rsidRPr="004A56E2" w:rsidRDefault="00341144"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7AB4B4A5" w14:textId="77777777" w:rsidR="00341144" w:rsidRPr="004A56E2" w:rsidRDefault="00341144"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01830E0A" w14:textId="77777777" w:rsidR="00341144" w:rsidRPr="004A56E2" w:rsidRDefault="00341144"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1BBE3EEC"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6C809A6E"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1CB16A3B"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5D4529D5"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4162A666"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00965E9E"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23B8726C"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760A545A"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0552F21A"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5A1E92CE"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61F2CDFD" w14:textId="77777777" w:rsid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3AD544FE"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22C49533" w14:textId="77777777" w:rsidR="001430A5" w:rsidRPr="004A56E2" w:rsidRDefault="001430A5"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r w:rsidRPr="004A56E2">
        <w:rPr>
          <w:rFonts w:ascii="Times New Roman" w:eastAsia="Times New Roman" w:hAnsi="Times New Roman" w:cs="Times New Roman"/>
          <w:b/>
          <w:bCs/>
          <w:kern w:val="36"/>
        </w:rPr>
        <w:t xml:space="preserve">Procedures for Implementing "Policy on Confidentiality of </w:t>
      </w:r>
      <w:r w:rsidR="009E2EBC">
        <w:rPr>
          <w:rFonts w:ascii="Times New Roman" w:eastAsia="Times New Roman" w:hAnsi="Times New Roman" w:cs="Times New Roman"/>
          <w:b/>
          <w:bCs/>
          <w:kern w:val="36"/>
        </w:rPr>
        <w:t>Library</w:t>
      </w:r>
      <w:r w:rsidRPr="004A56E2">
        <w:rPr>
          <w:rFonts w:ascii="Times New Roman" w:eastAsia="Times New Roman" w:hAnsi="Times New Roman" w:cs="Times New Roman"/>
          <w:b/>
          <w:bCs/>
          <w:kern w:val="36"/>
        </w:rPr>
        <w:t xml:space="preserve"> Records"</w:t>
      </w:r>
    </w:p>
    <w:p w14:paraId="6A9C7F98" w14:textId="77777777" w:rsidR="00341144" w:rsidRDefault="00341144"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10D7E1A8" w14:textId="77777777" w:rsidR="004A56E2" w:rsidRPr="004A56E2" w:rsidRDefault="004A56E2" w:rsidP="004A56E2">
      <w:pPr>
        <w:shd w:val="clear" w:color="auto" w:fill="FFFFFF"/>
        <w:spacing w:after="0" w:line="240" w:lineRule="auto"/>
        <w:ind w:hanging="180"/>
        <w:jc w:val="center"/>
        <w:outlineLvl w:val="0"/>
        <w:rPr>
          <w:rFonts w:ascii="Times New Roman" w:eastAsia="Times New Roman" w:hAnsi="Times New Roman" w:cs="Times New Roman"/>
          <w:b/>
          <w:bCs/>
          <w:kern w:val="36"/>
        </w:rPr>
      </w:pPr>
    </w:p>
    <w:p w14:paraId="44F8B20A"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staff member receiving the request to examine or obtain information relating to circulation or other records identifying the names of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users must immediately refer the person making the request to the responsible officer of the institution, who shall explain the confidentiality policy. </w:t>
      </w:r>
    </w:p>
    <w:p w14:paraId="13D2F277" w14:textId="77777777" w:rsidR="001430A5" w:rsidRPr="004A56E2" w:rsidRDefault="001430A5" w:rsidP="004A56E2">
      <w:pPr>
        <w:shd w:val="clear" w:color="auto" w:fill="FFFFFF"/>
        <w:spacing w:after="0" w:line="240" w:lineRule="auto"/>
        <w:ind w:left="720" w:hanging="180"/>
        <w:rPr>
          <w:rFonts w:ascii="Times New Roman" w:eastAsia="Times New Roman" w:hAnsi="Times New Roman" w:cs="Times New Roman"/>
        </w:rPr>
      </w:pPr>
    </w:p>
    <w:p w14:paraId="1EAC87FD"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The director, upon receipt of such process, order, or subpoena, shall consult with the appropriate legal officer assigned to the institution to determine if such process, order, or subpoena is in good form and if there is a showing of good cause for its issuance. </w:t>
      </w:r>
    </w:p>
    <w:p w14:paraId="5BE9B6B2" w14:textId="77777777" w:rsidR="001430A5" w:rsidRPr="004A56E2" w:rsidRDefault="001430A5" w:rsidP="004A56E2">
      <w:pPr>
        <w:shd w:val="clear" w:color="auto" w:fill="FFFFFF"/>
        <w:spacing w:after="0" w:line="240" w:lineRule="auto"/>
        <w:ind w:hanging="180"/>
        <w:rPr>
          <w:rFonts w:ascii="Times New Roman" w:eastAsia="Times New Roman" w:hAnsi="Times New Roman" w:cs="Times New Roman"/>
        </w:rPr>
      </w:pPr>
    </w:p>
    <w:p w14:paraId="3012B6F0"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If the process, order, or subpoena is not in proper form or if good cause has not been shown, the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should insist that such defects be cured before any records are released. </w:t>
      </w:r>
    </w:p>
    <w:p w14:paraId="5900DAB8" w14:textId="77777777" w:rsidR="001430A5" w:rsidRPr="004A56E2" w:rsidRDefault="001430A5" w:rsidP="004A56E2">
      <w:pPr>
        <w:shd w:val="clear" w:color="auto" w:fill="FFFFFF"/>
        <w:spacing w:after="0" w:line="240" w:lineRule="auto"/>
        <w:ind w:hanging="180"/>
        <w:rPr>
          <w:rFonts w:ascii="Times New Roman" w:eastAsia="Times New Roman" w:hAnsi="Times New Roman" w:cs="Times New Roman"/>
        </w:rPr>
      </w:pPr>
    </w:p>
    <w:p w14:paraId="10D3B444"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The legal process requiring the production of circulation or other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records is ordinarily in the form of a subpoena</w:t>
      </w:r>
      <w:r w:rsidRPr="004A56E2">
        <w:rPr>
          <w:rFonts w:ascii="Times New Roman" w:eastAsia="Times New Roman" w:hAnsi="Times New Roman" w:cs="Times New Roman"/>
          <w:i/>
          <w:iCs/>
        </w:rPr>
        <w:t>duces tecum</w:t>
      </w:r>
      <w:r w:rsidRPr="004A56E2">
        <w:rPr>
          <w:rFonts w:ascii="Times New Roman" w:eastAsia="Times New Roman" w:hAnsi="Times New Roman" w:cs="Times New Roman"/>
        </w:rPr>
        <w:t xml:space="preserve"> (bring your records) requiring the responsible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officer to attend court or to provide testimony at his or her deposition. It also may require him or her to bring along certain designated circulation or other specified records. </w:t>
      </w:r>
    </w:p>
    <w:p w14:paraId="24B74C01" w14:textId="77777777" w:rsidR="001430A5" w:rsidRPr="004A56E2" w:rsidRDefault="001430A5" w:rsidP="004A56E2">
      <w:pPr>
        <w:shd w:val="clear" w:color="auto" w:fill="FFFFFF"/>
        <w:spacing w:after="0" w:line="240" w:lineRule="auto"/>
        <w:ind w:hanging="180"/>
        <w:rPr>
          <w:rFonts w:ascii="Times New Roman" w:eastAsia="Times New Roman" w:hAnsi="Times New Roman" w:cs="Times New Roman"/>
        </w:rPr>
      </w:pPr>
    </w:p>
    <w:p w14:paraId="26EB77CA"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Staff should be trained and required to report any threats or unauthorized demands (e.g., those not supported by a process, order, or subpoena) concerning circulation and other records to the </w:t>
      </w:r>
      <w:r w:rsidR="00307D66">
        <w:rPr>
          <w:rFonts w:ascii="Times New Roman" w:eastAsia="Times New Roman" w:hAnsi="Times New Roman" w:cs="Times New Roman"/>
        </w:rPr>
        <w:t xml:space="preserve">library Director. </w:t>
      </w:r>
      <w:r w:rsidRPr="004A56E2">
        <w:rPr>
          <w:rFonts w:ascii="Times New Roman" w:eastAsia="Times New Roman" w:hAnsi="Times New Roman" w:cs="Times New Roman"/>
        </w:rPr>
        <w:t> </w:t>
      </w:r>
    </w:p>
    <w:p w14:paraId="325F476A" w14:textId="77777777" w:rsidR="001430A5" w:rsidRPr="004A56E2" w:rsidRDefault="001430A5" w:rsidP="004A56E2">
      <w:pPr>
        <w:shd w:val="clear" w:color="auto" w:fill="FFFFFF"/>
        <w:spacing w:after="0" w:line="240" w:lineRule="auto"/>
        <w:ind w:hanging="180"/>
        <w:rPr>
          <w:rFonts w:ascii="Times New Roman" w:eastAsia="Times New Roman" w:hAnsi="Times New Roman" w:cs="Times New Roman"/>
        </w:rPr>
      </w:pPr>
    </w:p>
    <w:p w14:paraId="0C438ED8" w14:textId="77777777" w:rsidR="00A00CD3" w:rsidRPr="004A56E2" w:rsidRDefault="00A00CD3" w:rsidP="004A56E2">
      <w:pPr>
        <w:numPr>
          <w:ilvl w:val="0"/>
          <w:numId w:val="1"/>
        </w:numPr>
        <w:shd w:val="clear" w:color="auto" w:fill="FFFFFF"/>
        <w:spacing w:after="0" w:line="240" w:lineRule="auto"/>
        <w:ind w:hanging="180"/>
        <w:rPr>
          <w:rFonts w:ascii="Times New Roman" w:eastAsia="Times New Roman" w:hAnsi="Times New Roman" w:cs="Times New Roman"/>
        </w:rPr>
      </w:pPr>
      <w:r w:rsidRPr="004A56E2">
        <w:rPr>
          <w:rFonts w:ascii="Times New Roman" w:eastAsia="Times New Roman" w:hAnsi="Times New Roman" w:cs="Times New Roman"/>
        </w:rPr>
        <w:t xml:space="preserve">Any problems relating to the privacy of circulation and other records identifying the names of </w:t>
      </w:r>
      <w:r w:rsidR="009E2EBC">
        <w:rPr>
          <w:rFonts w:ascii="Times New Roman" w:eastAsia="Times New Roman" w:hAnsi="Times New Roman" w:cs="Times New Roman"/>
        </w:rPr>
        <w:t>Library</w:t>
      </w:r>
      <w:r w:rsidRPr="004A56E2">
        <w:rPr>
          <w:rFonts w:ascii="Times New Roman" w:eastAsia="Times New Roman" w:hAnsi="Times New Roman" w:cs="Times New Roman"/>
        </w:rPr>
        <w:t xml:space="preserve"> users that are not provided for above shall be referred to the responsible officer. </w:t>
      </w:r>
    </w:p>
    <w:p w14:paraId="16CBA613" w14:textId="77777777" w:rsidR="00291B51" w:rsidRPr="00341144" w:rsidRDefault="00291B51" w:rsidP="004A56E2">
      <w:pPr>
        <w:spacing w:after="0" w:line="240" w:lineRule="auto"/>
        <w:rPr>
          <w:rFonts w:ascii="Times New Roman" w:hAnsi="Times New Roman" w:cs="Times New Roman"/>
        </w:rPr>
      </w:pPr>
    </w:p>
    <w:sectPr w:rsidR="00291B51" w:rsidRPr="003411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DD71" w14:textId="77777777" w:rsidR="00650F2A" w:rsidRDefault="00650F2A" w:rsidP="003F592C">
      <w:pPr>
        <w:spacing w:after="0" w:line="240" w:lineRule="auto"/>
      </w:pPr>
      <w:r>
        <w:separator/>
      </w:r>
    </w:p>
  </w:endnote>
  <w:endnote w:type="continuationSeparator" w:id="0">
    <w:p w14:paraId="3EA581E0" w14:textId="77777777" w:rsidR="00650F2A" w:rsidRDefault="00650F2A" w:rsidP="003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823D" w14:textId="77777777" w:rsidR="00B8481C" w:rsidRDefault="00B8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3EC" w14:textId="77777777" w:rsidR="00341144" w:rsidRPr="00341144" w:rsidRDefault="00C824A4">
    <w:pPr>
      <w:pStyle w:val="Footer"/>
      <w:rPr>
        <w:rFonts w:ascii="Verdana" w:hAnsi="Verdana"/>
        <w:sz w:val="20"/>
      </w:rPr>
    </w:pPr>
    <w:r>
      <w:rPr>
        <w:rFonts w:ascii="Verdana" w:hAnsi="Verdana"/>
        <w:sz w:val="20"/>
      </w:rPr>
      <w:t>Adopted: 11/18/2021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CD99" w14:textId="77777777" w:rsidR="00B8481C" w:rsidRDefault="00B8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8D5D" w14:textId="77777777" w:rsidR="00650F2A" w:rsidRDefault="00650F2A" w:rsidP="003F592C">
      <w:pPr>
        <w:spacing w:after="0" w:line="240" w:lineRule="auto"/>
      </w:pPr>
      <w:r>
        <w:separator/>
      </w:r>
    </w:p>
  </w:footnote>
  <w:footnote w:type="continuationSeparator" w:id="0">
    <w:p w14:paraId="7E552585" w14:textId="77777777" w:rsidR="00650F2A" w:rsidRDefault="00650F2A" w:rsidP="003F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A1F0" w14:textId="77777777" w:rsidR="00B8481C" w:rsidRDefault="00B8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EDE6" w14:textId="1C798E5F" w:rsidR="003F592C" w:rsidRPr="00341144" w:rsidRDefault="00341144" w:rsidP="00341144">
    <w:pPr>
      <w:spacing w:before="100" w:beforeAutospacing="1" w:after="100" w:afterAutospacing="1" w:line="240" w:lineRule="auto"/>
      <w:jc w:val="center"/>
      <w:rPr>
        <w:rFonts w:ascii="Verdana" w:eastAsia="Times New Roman" w:hAnsi="Verdana" w:cs="Arial"/>
        <w:bCs/>
        <w:kern w:val="36"/>
        <w:sz w:val="24"/>
        <w:szCs w:val="24"/>
      </w:rPr>
    </w:pPr>
    <w:r w:rsidRPr="00341144">
      <w:rPr>
        <w:rFonts w:ascii="Verdana" w:eastAsia="Times New Roman" w:hAnsi="Verdana" w:cs="Arial"/>
        <w:bCs/>
        <w:kern w:val="36"/>
        <w:sz w:val="24"/>
        <w:szCs w:val="24"/>
      </w:rPr>
      <w:t xml:space="preserve">Confidentiality of </w:t>
    </w:r>
    <w:r w:rsidR="009E2EBC">
      <w:rPr>
        <w:rFonts w:ascii="Verdana" w:eastAsia="Times New Roman" w:hAnsi="Verdana" w:cs="Arial"/>
        <w:bCs/>
        <w:kern w:val="36"/>
        <w:sz w:val="24"/>
        <w:szCs w:val="24"/>
      </w:rPr>
      <w:t>Library</w:t>
    </w:r>
    <w:r w:rsidRPr="00341144">
      <w:rPr>
        <w:rFonts w:ascii="Verdana" w:eastAsia="Times New Roman" w:hAnsi="Verdana" w:cs="Arial"/>
        <w:bCs/>
        <w:kern w:val="36"/>
        <w:sz w:val="24"/>
        <w:szCs w:val="24"/>
      </w:rPr>
      <w:t xml:space="preserve"> Records</w:t>
    </w:r>
    <w:r w:rsidR="00B8481C">
      <w:rPr>
        <w:rFonts w:ascii="Verdana" w:eastAsia="Times New Roman" w:hAnsi="Verdana" w:cs="Arial"/>
        <w:bCs/>
        <w:kern w:val="36"/>
        <w:sz w:val="24"/>
        <w:szCs w:val="24"/>
      </w:rPr>
      <w:t xml:space="preserve"> </w:t>
    </w:r>
    <w:r w:rsidR="00B8481C" w:rsidRPr="00341144">
      <w:rPr>
        <w:rFonts w:ascii="Verdana" w:eastAsia="Times New Roman" w:hAnsi="Verdana" w:cs="Arial"/>
        <w:bCs/>
        <w:kern w:val="36"/>
        <w:sz w:val="24"/>
        <w:szCs w:val="24"/>
      </w:rPr>
      <w:t>Policy</w:t>
    </w:r>
  </w:p>
  <w:p w14:paraId="568B7BB3" w14:textId="77777777" w:rsidR="003F592C" w:rsidRDefault="003F5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FE6C" w14:textId="77777777" w:rsidR="00B8481C" w:rsidRDefault="00B8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59F8"/>
    <w:multiLevelType w:val="hybridMultilevel"/>
    <w:tmpl w:val="2866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163B"/>
    <w:multiLevelType w:val="multilevel"/>
    <w:tmpl w:val="186A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91CB6"/>
    <w:multiLevelType w:val="multilevel"/>
    <w:tmpl w:val="5308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4343B"/>
    <w:multiLevelType w:val="multilevel"/>
    <w:tmpl w:val="FB1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D3"/>
    <w:rsid w:val="000E65AA"/>
    <w:rsid w:val="00126697"/>
    <w:rsid w:val="001430A5"/>
    <w:rsid w:val="00291B51"/>
    <w:rsid w:val="002D7BD6"/>
    <w:rsid w:val="00307D66"/>
    <w:rsid w:val="00341144"/>
    <w:rsid w:val="003D3BAF"/>
    <w:rsid w:val="003F592C"/>
    <w:rsid w:val="004A56E2"/>
    <w:rsid w:val="00650F2A"/>
    <w:rsid w:val="006F41A2"/>
    <w:rsid w:val="009A3B65"/>
    <w:rsid w:val="009E2EBC"/>
    <w:rsid w:val="00A00CD3"/>
    <w:rsid w:val="00B47DCC"/>
    <w:rsid w:val="00B8481C"/>
    <w:rsid w:val="00BC09DF"/>
    <w:rsid w:val="00C824A4"/>
    <w:rsid w:val="00D511A9"/>
    <w:rsid w:val="00D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DFCA"/>
  <w15:docId w15:val="{02F08037-A1F0-4B99-8F50-271C116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3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0CD3"/>
  </w:style>
  <w:style w:type="paragraph" w:styleId="HTMLPreformatted">
    <w:name w:val="HTML Preformatted"/>
    <w:basedOn w:val="Normal"/>
    <w:link w:val="HTMLPreformattedChar"/>
    <w:uiPriority w:val="99"/>
    <w:semiHidden/>
    <w:unhideWhenUsed/>
    <w:rsid w:val="00A0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CD3"/>
    <w:rPr>
      <w:rFonts w:ascii="Courier New" w:eastAsia="Times New Roman" w:hAnsi="Courier New" w:cs="Courier New"/>
      <w:sz w:val="20"/>
      <w:szCs w:val="20"/>
    </w:rPr>
  </w:style>
  <w:style w:type="character" w:styleId="Emphasis">
    <w:name w:val="Emphasis"/>
    <w:basedOn w:val="DefaultParagraphFont"/>
    <w:uiPriority w:val="20"/>
    <w:qFormat/>
    <w:rsid w:val="00A00CD3"/>
    <w:rPr>
      <w:i/>
      <w:iCs/>
    </w:rPr>
  </w:style>
  <w:style w:type="paragraph" w:styleId="ListParagraph">
    <w:name w:val="List Paragraph"/>
    <w:basedOn w:val="Normal"/>
    <w:uiPriority w:val="34"/>
    <w:qFormat/>
    <w:rsid w:val="00A00CD3"/>
    <w:pPr>
      <w:ind w:left="720"/>
      <w:contextualSpacing/>
    </w:pPr>
  </w:style>
  <w:style w:type="character" w:customStyle="1" w:styleId="Heading1Char">
    <w:name w:val="Heading 1 Char"/>
    <w:basedOn w:val="DefaultParagraphFont"/>
    <w:link w:val="Heading1"/>
    <w:uiPriority w:val="9"/>
    <w:rsid w:val="001430A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F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92C"/>
  </w:style>
  <w:style w:type="paragraph" w:styleId="Footer">
    <w:name w:val="footer"/>
    <w:basedOn w:val="Normal"/>
    <w:link w:val="FooterChar"/>
    <w:uiPriority w:val="99"/>
    <w:unhideWhenUsed/>
    <w:rsid w:val="003F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92C"/>
  </w:style>
  <w:style w:type="paragraph" w:styleId="BalloonText">
    <w:name w:val="Balloon Text"/>
    <w:basedOn w:val="Normal"/>
    <w:link w:val="BalloonTextChar"/>
    <w:uiPriority w:val="99"/>
    <w:semiHidden/>
    <w:unhideWhenUsed/>
    <w:rsid w:val="003F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559">
      <w:bodyDiv w:val="1"/>
      <w:marLeft w:val="0"/>
      <w:marRight w:val="0"/>
      <w:marTop w:val="0"/>
      <w:marBottom w:val="0"/>
      <w:divBdr>
        <w:top w:val="none" w:sz="0" w:space="0" w:color="auto"/>
        <w:left w:val="none" w:sz="0" w:space="0" w:color="auto"/>
        <w:bottom w:val="none" w:sz="0" w:space="0" w:color="auto"/>
        <w:right w:val="none" w:sz="0" w:space="0" w:color="auto"/>
      </w:divBdr>
    </w:div>
    <w:div w:id="184752063">
      <w:bodyDiv w:val="1"/>
      <w:marLeft w:val="0"/>
      <w:marRight w:val="0"/>
      <w:marTop w:val="0"/>
      <w:marBottom w:val="0"/>
      <w:divBdr>
        <w:top w:val="none" w:sz="0" w:space="0" w:color="auto"/>
        <w:left w:val="none" w:sz="0" w:space="0" w:color="auto"/>
        <w:bottom w:val="none" w:sz="0" w:space="0" w:color="auto"/>
        <w:right w:val="none" w:sz="0" w:space="0" w:color="auto"/>
      </w:divBdr>
    </w:div>
    <w:div w:id="431974271">
      <w:bodyDiv w:val="1"/>
      <w:marLeft w:val="0"/>
      <w:marRight w:val="0"/>
      <w:marTop w:val="0"/>
      <w:marBottom w:val="0"/>
      <w:divBdr>
        <w:top w:val="none" w:sz="0" w:space="0" w:color="auto"/>
        <w:left w:val="none" w:sz="0" w:space="0" w:color="auto"/>
        <w:bottom w:val="none" w:sz="0" w:space="0" w:color="auto"/>
        <w:right w:val="none" w:sz="0" w:space="0" w:color="auto"/>
      </w:divBdr>
    </w:div>
    <w:div w:id="495263175">
      <w:bodyDiv w:val="1"/>
      <w:marLeft w:val="0"/>
      <w:marRight w:val="0"/>
      <w:marTop w:val="0"/>
      <w:marBottom w:val="0"/>
      <w:divBdr>
        <w:top w:val="none" w:sz="0" w:space="0" w:color="auto"/>
        <w:left w:val="none" w:sz="0" w:space="0" w:color="auto"/>
        <w:bottom w:val="none" w:sz="0" w:space="0" w:color="auto"/>
        <w:right w:val="none" w:sz="0" w:space="0" w:color="auto"/>
      </w:divBdr>
    </w:div>
    <w:div w:id="1044787548">
      <w:bodyDiv w:val="1"/>
      <w:marLeft w:val="0"/>
      <w:marRight w:val="0"/>
      <w:marTop w:val="0"/>
      <w:marBottom w:val="0"/>
      <w:divBdr>
        <w:top w:val="none" w:sz="0" w:space="0" w:color="auto"/>
        <w:left w:val="none" w:sz="0" w:space="0" w:color="auto"/>
        <w:bottom w:val="none" w:sz="0" w:space="0" w:color="auto"/>
        <w:right w:val="none" w:sz="0" w:space="0" w:color="auto"/>
      </w:divBdr>
    </w:div>
    <w:div w:id="1263369908">
      <w:bodyDiv w:val="1"/>
      <w:marLeft w:val="0"/>
      <w:marRight w:val="0"/>
      <w:marTop w:val="0"/>
      <w:marBottom w:val="0"/>
      <w:divBdr>
        <w:top w:val="none" w:sz="0" w:space="0" w:color="auto"/>
        <w:left w:val="none" w:sz="0" w:space="0" w:color="auto"/>
        <w:bottom w:val="none" w:sz="0" w:space="0" w:color="auto"/>
        <w:right w:val="none" w:sz="0" w:space="0" w:color="auto"/>
      </w:divBdr>
      <w:divsChild>
        <w:div w:id="108009045">
          <w:marLeft w:val="0"/>
          <w:marRight w:val="0"/>
          <w:marTop w:val="0"/>
          <w:marBottom w:val="0"/>
          <w:divBdr>
            <w:top w:val="none" w:sz="0" w:space="0" w:color="auto"/>
            <w:left w:val="none" w:sz="0" w:space="0" w:color="auto"/>
            <w:bottom w:val="none" w:sz="0" w:space="0" w:color="auto"/>
            <w:right w:val="none" w:sz="0" w:space="0" w:color="auto"/>
          </w:divBdr>
          <w:divsChild>
            <w:div w:id="432752064">
              <w:marLeft w:val="0"/>
              <w:marRight w:val="0"/>
              <w:marTop w:val="0"/>
              <w:marBottom w:val="0"/>
              <w:divBdr>
                <w:top w:val="none" w:sz="0" w:space="0" w:color="auto"/>
                <w:left w:val="none" w:sz="0" w:space="0" w:color="auto"/>
                <w:bottom w:val="none" w:sz="0" w:space="0" w:color="auto"/>
                <w:right w:val="none" w:sz="0" w:space="0" w:color="auto"/>
              </w:divBdr>
              <w:divsChild>
                <w:div w:id="1190992658">
                  <w:marLeft w:val="0"/>
                  <w:marRight w:val="0"/>
                  <w:marTop w:val="0"/>
                  <w:marBottom w:val="0"/>
                  <w:divBdr>
                    <w:top w:val="none" w:sz="0" w:space="0" w:color="auto"/>
                    <w:left w:val="none" w:sz="0" w:space="0" w:color="auto"/>
                    <w:bottom w:val="none" w:sz="0" w:space="0" w:color="auto"/>
                    <w:right w:val="none" w:sz="0" w:space="0" w:color="auto"/>
                  </w:divBdr>
                  <w:divsChild>
                    <w:div w:id="854155216">
                      <w:marLeft w:val="0"/>
                      <w:marRight w:val="0"/>
                      <w:marTop w:val="0"/>
                      <w:marBottom w:val="0"/>
                      <w:divBdr>
                        <w:top w:val="none" w:sz="0" w:space="0" w:color="auto"/>
                        <w:left w:val="none" w:sz="0" w:space="0" w:color="auto"/>
                        <w:bottom w:val="none" w:sz="0" w:space="0" w:color="auto"/>
                        <w:right w:val="none" w:sz="0" w:space="0" w:color="auto"/>
                      </w:divBdr>
                      <w:divsChild>
                        <w:div w:id="1957835204">
                          <w:marLeft w:val="0"/>
                          <w:marRight w:val="0"/>
                          <w:marTop w:val="0"/>
                          <w:marBottom w:val="0"/>
                          <w:divBdr>
                            <w:top w:val="none" w:sz="0" w:space="0" w:color="auto"/>
                            <w:left w:val="none" w:sz="0" w:space="0" w:color="auto"/>
                            <w:bottom w:val="none" w:sz="0" w:space="0" w:color="auto"/>
                            <w:right w:val="none" w:sz="0" w:space="0" w:color="auto"/>
                          </w:divBdr>
                          <w:divsChild>
                            <w:div w:id="1042553814">
                              <w:marLeft w:val="0"/>
                              <w:marRight w:val="0"/>
                              <w:marTop w:val="0"/>
                              <w:marBottom w:val="0"/>
                              <w:divBdr>
                                <w:top w:val="none" w:sz="0" w:space="0" w:color="auto"/>
                                <w:left w:val="none" w:sz="0" w:space="0" w:color="auto"/>
                                <w:bottom w:val="none" w:sz="0" w:space="0" w:color="auto"/>
                                <w:right w:val="none" w:sz="0" w:space="0" w:color="auto"/>
                              </w:divBdr>
                              <w:divsChild>
                                <w:div w:id="211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271623">
      <w:bodyDiv w:val="1"/>
      <w:marLeft w:val="0"/>
      <w:marRight w:val="0"/>
      <w:marTop w:val="0"/>
      <w:marBottom w:val="0"/>
      <w:divBdr>
        <w:top w:val="none" w:sz="0" w:space="0" w:color="auto"/>
        <w:left w:val="none" w:sz="0" w:space="0" w:color="auto"/>
        <w:bottom w:val="none" w:sz="0" w:space="0" w:color="auto"/>
        <w:right w:val="none" w:sz="0" w:space="0" w:color="auto"/>
      </w:divBdr>
    </w:div>
    <w:div w:id="16928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Hayley Wilkins</cp:lastModifiedBy>
  <cp:revision>7</cp:revision>
  <dcterms:created xsi:type="dcterms:W3CDTF">2021-07-19T19:40:00Z</dcterms:created>
  <dcterms:modified xsi:type="dcterms:W3CDTF">2023-03-21T19:59:00Z</dcterms:modified>
</cp:coreProperties>
</file>